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A3" w:rsidRPr="00995FA3" w:rsidRDefault="00995FA3" w:rsidP="00995FA3">
      <w:pPr>
        <w:spacing w:after="0" w:line="240" w:lineRule="auto"/>
        <w:jc w:val="center"/>
        <w:rPr>
          <w:rFonts w:ascii="Tahoma" w:hAnsi="Tahoma" w:cs="Tahoma"/>
          <w:b/>
        </w:rPr>
      </w:pPr>
      <w:r w:rsidRPr="00995FA3">
        <w:rPr>
          <w:rFonts w:ascii="Tahoma" w:hAnsi="Tahoma" w:cs="Tahoma"/>
          <w:b/>
        </w:rPr>
        <w:t>Michael A Wald, Ph.D.</w:t>
      </w:r>
    </w:p>
    <w:p w:rsidR="00995FA3" w:rsidRPr="00995FA3" w:rsidRDefault="00995FA3" w:rsidP="00995FA3">
      <w:pPr>
        <w:spacing w:after="0" w:line="240" w:lineRule="auto"/>
        <w:jc w:val="center"/>
        <w:rPr>
          <w:rFonts w:ascii="Tahoma" w:hAnsi="Tahoma" w:cs="Tahoma"/>
        </w:rPr>
      </w:pPr>
      <w:r w:rsidRPr="00995FA3">
        <w:rPr>
          <w:rFonts w:ascii="Tahoma" w:hAnsi="Tahoma" w:cs="Tahoma"/>
        </w:rPr>
        <w:t>mwaldphd@gmail.com</w:t>
      </w:r>
    </w:p>
    <w:p w:rsidR="00995FA3" w:rsidRPr="00995FA3" w:rsidRDefault="00995FA3" w:rsidP="00995FA3">
      <w:pPr>
        <w:spacing w:after="0" w:line="240" w:lineRule="auto"/>
        <w:jc w:val="right"/>
        <w:rPr>
          <w:rFonts w:ascii="Tahoma" w:hAnsi="Tahoma" w:cs="Tahoma"/>
          <w:b/>
        </w:rPr>
      </w:pPr>
    </w:p>
    <w:p w:rsidR="00995FA3" w:rsidRPr="00995FA3" w:rsidRDefault="00995FA3" w:rsidP="00995FA3">
      <w:pPr>
        <w:spacing w:after="0" w:line="240" w:lineRule="auto"/>
        <w:rPr>
          <w:rFonts w:ascii="Tahoma" w:hAnsi="Tahoma" w:cs="Tahoma"/>
        </w:rPr>
      </w:pPr>
      <w:r w:rsidRPr="00995FA3">
        <w:rPr>
          <w:rFonts w:ascii="Tahoma" w:hAnsi="Tahoma" w:cs="Tahoma"/>
        </w:rPr>
        <w:t>36 West 11</w:t>
      </w:r>
      <w:r w:rsidRPr="00995FA3">
        <w:rPr>
          <w:rFonts w:ascii="Tahoma" w:hAnsi="Tahoma" w:cs="Tahoma"/>
          <w:vertAlign w:val="superscript"/>
        </w:rPr>
        <w:t>th</w:t>
      </w:r>
      <w:r w:rsidRPr="00995FA3">
        <w:rPr>
          <w:rFonts w:ascii="Tahoma" w:hAnsi="Tahoma" w:cs="Tahoma"/>
        </w:rPr>
        <w:t xml:space="preserve"> Street</w:t>
      </w:r>
      <w:r w:rsidRPr="00995FA3">
        <w:rPr>
          <w:rFonts w:ascii="Tahoma" w:hAnsi="Tahoma" w:cs="Tahoma"/>
        </w:rPr>
        <w:tab/>
      </w:r>
      <w:r w:rsidRPr="00995FA3">
        <w:rPr>
          <w:rFonts w:ascii="Tahoma" w:hAnsi="Tahoma" w:cs="Tahoma"/>
        </w:rPr>
        <w:tab/>
      </w:r>
      <w:r w:rsidRPr="00995FA3">
        <w:rPr>
          <w:rFonts w:ascii="Tahoma" w:hAnsi="Tahoma" w:cs="Tahoma"/>
        </w:rPr>
        <w:tab/>
      </w:r>
      <w:r w:rsidRPr="00995FA3">
        <w:rPr>
          <w:rFonts w:ascii="Tahoma" w:hAnsi="Tahoma" w:cs="Tahoma"/>
        </w:rPr>
        <w:tab/>
      </w:r>
      <w:r w:rsidRPr="00995FA3">
        <w:rPr>
          <w:rFonts w:ascii="Tahoma" w:hAnsi="Tahoma" w:cs="Tahoma"/>
        </w:rPr>
        <w:tab/>
      </w:r>
      <w:r w:rsidRPr="00995FA3">
        <w:rPr>
          <w:rFonts w:ascii="Tahoma" w:hAnsi="Tahoma" w:cs="Tahoma"/>
        </w:rPr>
        <w:tab/>
      </w:r>
      <w:r w:rsidRPr="00995FA3">
        <w:rPr>
          <w:rFonts w:ascii="Tahoma" w:hAnsi="Tahoma" w:cs="Tahoma"/>
        </w:rPr>
        <w:tab/>
        <w:t xml:space="preserve">  </w:t>
      </w:r>
      <w:r w:rsidRPr="00995FA3">
        <w:rPr>
          <w:rFonts w:ascii="Tahoma" w:hAnsi="Tahoma" w:cs="Tahoma"/>
        </w:rPr>
        <w:tab/>
        <w:t>1889 Palmer Avenue</w:t>
      </w:r>
    </w:p>
    <w:p w:rsidR="00995FA3" w:rsidRPr="00995FA3" w:rsidRDefault="00995FA3" w:rsidP="00995FA3">
      <w:pPr>
        <w:spacing w:after="0" w:line="240" w:lineRule="auto"/>
        <w:rPr>
          <w:rFonts w:ascii="Tahoma" w:hAnsi="Tahoma" w:cs="Tahoma"/>
        </w:rPr>
      </w:pPr>
      <w:r w:rsidRPr="00995FA3">
        <w:rPr>
          <w:rFonts w:ascii="Tahoma" w:hAnsi="Tahoma" w:cs="Tahoma"/>
        </w:rPr>
        <w:t>New York, NY  10011</w:t>
      </w:r>
      <w:r w:rsidRPr="00995FA3">
        <w:rPr>
          <w:rFonts w:ascii="Tahoma" w:hAnsi="Tahoma" w:cs="Tahoma"/>
        </w:rPr>
        <w:tab/>
      </w:r>
      <w:r w:rsidRPr="00995FA3">
        <w:rPr>
          <w:rFonts w:ascii="Tahoma" w:hAnsi="Tahoma" w:cs="Tahoma"/>
        </w:rPr>
        <w:tab/>
      </w:r>
      <w:r w:rsidRPr="00995FA3">
        <w:rPr>
          <w:rFonts w:ascii="Tahoma" w:hAnsi="Tahoma" w:cs="Tahoma"/>
        </w:rPr>
        <w:tab/>
      </w:r>
      <w:r w:rsidRPr="00995FA3">
        <w:rPr>
          <w:rFonts w:ascii="Tahoma" w:hAnsi="Tahoma" w:cs="Tahoma"/>
        </w:rPr>
        <w:tab/>
      </w:r>
      <w:r w:rsidRPr="00995FA3">
        <w:rPr>
          <w:rFonts w:ascii="Tahoma" w:hAnsi="Tahoma" w:cs="Tahoma"/>
        </w:rPr>
        <w:tab/>
        <w:t xml:space="preserve">          </w:t>
      </w:r>
      <w:r w:rsidRPr="00995FA3">
        <w:rPr>
          <w:rFonts w:ascii="Tahoma" w:hAnsi="Tahoma" w:cs="Tahoma"/>
        </w:rPr>
        <w:tab/>
      </w:r>
      <w:r w:rsidRPr="00995FA3">
        <w:rPr>
          <w:rFonts w:ascii="Tahoma" w:hAnsi="Tahoma" w:cs="Tahoma"/>
        </w:rPr>
        <w:tab/>
      </w:r>
      <w:r w:rsidRPr="00995FA3">
        <w:rPr>
          <w:rFonts w:ascii="Tahoma" w:hAnsi="Tahoma" w:cs="Tahoma"/>
        </w:rPr>
        <w:tab/>
        <w:t>Larchmont,</w:t>
      </w:r>
      <w:r w:rsidR="00EE69D5">
        <w:rPr>
          <w:rFonts w:ascii="Tahoma" w:hAnsi="Tahoma" w:cs="Tahoma"/>
        </w:rPr>
        <w:t xml:space="preserve"> </w:t>
      </w:r>
      <w:bookmarkStart w:id="0" w:name="_GoBack"/>
      <w:bookmarkEnd w:id="0"/>
      <w:r w:rsidRPr="00995FA3">
        <w:rPr>
          <w:rFonts w:ascii="Tahoma" w:hAnsi="Tahoma" w:cs="Tahoma"/>
        </w:rPr>
        <w:t>NY 10538</w:t>
      </w:r>
    </w:p>
    <w:p w:rsidR="00995FA3" w:rsidRPr="00995FA3" w:rsidRDefault="00995FA3" w:rsidP="00995FA3">
      <w:pPr>
        <w:spacing w:after="0" w:line="240" w:lineRule="auto"/>
        <w:rPr>
          <w:rFonts w:ascii="Tahoma" w:hAnsi="Tahoma" w:cs="Tahoma"/>
        </w:rPr>
      </w:pPr>
      <w:r w:rsidRPr="00995FA3">
        <w:rPr>
          <w:rFonts w:ascii="Tahoma" w:hAnsi="Tahoma" w:cs="Tahoma"/>
        </w:rPr>
        <w:t>(212) 979-6977</w:t>
      </w:r>
      <w:r w:rsidRPr="00995FA3">
        <w:rPr>
          <w:rFonts w:ascii="Tahoma" w:hAnsi="Tahoma" w:cs="Tahoma"/>
        </w:rPr>
        <w:tab/>
      </w:r>
      <w:r w:rsidRPr="00995FA3">
        <w:rPr>
          <w:rFonts w:ascii="Tahoma" w:hAnsi="Tahoma" w:cs="Tahoma"/>
        </w:rPr>
        <w:tab/>
      </w:r>
      <w:r w:rsidRPr="00995FA3">
        <w:rPr>
          <w:rFonts w:ascii="Tahoma" w:hAnsi="Tahoma" w:cs="Tahoma"/>
        </w:rPr>
        <w:tab/>
      </w:r>
      <w:r w:rsidRPr="00995FA3">
        <w:rPr>
          <w:rFonts w:ascii="Tahoma" w:hAnsi="Tahoma" w:cs="Tahoma"/>
        </w:rPr>
        <w:tab/>
      </w:r>
      <w:r w:rsidRPr="00995FA3">
        <w:rPr>
          <w:rFonts w:ascii="Tahoma" w:hAnsi="Tahoma" w:cs="Tahoma"/>
        </w:rPr>
        <w:tab/>
      </w:r>
      <w:r w:rsidRPr="00995FA3">
        <w:rPr>
          <w:rFonts w:ascii="Tahoma" w:hAnsi="Tahoma" w:cs="Tahoma"/>
        </w:rPr>
        <w:tab/>
      </w:r>
      <w:r w:rsidRPr="00995FA3">
        <w:rPr>
          <w:rFonts w:ascii="Tahoma" w:hAnsi="Tahoma" w:cs="Tahoma"/>
        </w:rPr>
        <w:tab/>
      </w:r>
      <w:r w:rsidRPr="00995FA3">
        <w:rPr>
          <w:rFonts w:ascii="Tahoma" w:hAnsi="Tahoma" w:cs="Tahoma"/>
        </w:rPr>
        <w:tab/>
        <w:t>(914) 834-2545</w:t>
      </w:r>
    </w:p>
    <w:p w:rsidR="00995FA3" w:rsidRPr="00995FA3" w:rsidRDefault="00995FA3" w:rsidP="00995FA3">
      <w:pPr>
        <w:pStyle w:val="Title"/>
        <w:rPr>
          <w:rFonts w:ascii="Tahoma" w:hAnsi="Tahoma" w:cs="Tahoma"/>
          <w:b w:val="0"/>
          <w:bCs w:val="0"/>
          <w:sz w:val="22"/>
          <w:szCs w:val="22"/>
        </w:rPr>
      </w:pPr>
    </w:p>
    <w:p w:rsidR="00995FA3" w:rsidRPr="00995FA3" w:rsidRDefault="00995FA3" w:rsidP="00995FA3">
      <w:pPr>
        <w:pStyle w:val="Title"/>
        <w:rPr>
          <w:rFonts w:ascii="Tahoma" w:hAnsi="Tahoma" w:cs="Tahoma"/>
          <w:b w:val="0"/>
          <w:bCs w:val="0"/>
          <w:sz w:val="22"/>
          <w:szCs w:val="22"/>
        </w:rPr>
      </w:pPr>
    </w:p>
    <w:p w:rsidR="00995FA3" w:rsidRPr="00995FA3" w:rsidRDefault="00995FA3" w:rsidP="00995FA3">
      <w:pPr>
        <w:pStyle w:val="Title"/>
        <w:rPr>
          <w:rFonts w:ascii="Tahoma" w:hAnsi="Tahoma" w:cs="Tahoma"/>
          <w:b w:val="0"/>
          <w:bCs w:val="0"/>
          <w:sz w:val="22"/>
          <w:szCs w:val="22"/>
        </w:rPr>
      </w:pPr>
      <w:r w:rsidRPr="00995FA3">
        <w:rPr>
          <w:rFonts w:ascii="Tahoma" w:hAnsi="Tahoma" w:cs="Tahoma"/>
          <w:b w:val="0"/>
          <w:bCs w:val="0"/>
          <w:sz w:val="22"/>
          <w:szCs w:val="22"/>
        </w:rPr>
        <w:t>Principles of Psychoanalytic Psychotherapy – Part II</w:t>
      </w:r>
    </w:p>
    <w:p w:rsidR="00995FA3" w:rsidRPr="00995FA3" w:rsidRDefault="00995FA3" w:rsidP="00995FA3">
      <w:pPr>
        <w:pStyle w:val="Title"/>
        <w:rPr>
          <w:rFonts w:ascii="Tahoma" w:hAnsi="Tahoma" w:cs="Tahoma"/>
          <w:b w:val="0"/>
          <w:bCs w:val="0"/>
          <w:sz w:val="22"/>
          <w:szCs w:val="22"/>
        </w:rPr>
      </w:pPr>
      <w:r w:rsidRPr="00995FA3">
        <w:rPr>
          <w:rFonts w:ascii="Tahoma" w:hAnsi="Tahoma" w:cs="Tahoma"/>
          <w:b w:val="0"/>
          <w:bCs w:val="0"/>
          <w:sz w:val="22"/>
          <w:szCs w:val="22"/>
        </w:rPr>
        <w:t>WCSPP Winter 2013-2014</w:t>
      </w:r>
    </w:p>
    <w:p w:rsidR="00995FA3" w:rsidRPr="00995FA3" w:rsidRDefault="00995FA3" w:rsidP="00995FA3">
      <w:pPr>
        <w:pStyle w:val="Title"/>
        <w:rPr>
          <w:rFonts w:ascii="Tahoma" w:hAnsi="Tahoma" w:cs="Tahoma"/>
          <w:b w:val="0"/>
          <w:bCs w:val="0"/>
          <w:sz w:val="22"/>
          <w:szCs w:val="22"/>
        </w:rPr>
      </w:pPr>
    </w:p>
    <w:p w:rsidR="00995FA3" w:rsidRPr="00995FA3" w:rsidRDefault="00995FA3" w:rsidP="00995FA3">
      <w:pPr>
        <w:pStyle w:val="Title"/>
        <w:ind w:firstLine="720"/>
        <w:jc w:val="left"/>
        <w:rPr>
          <w:rFonts w:ascii="Tahoma" w:hAnsi="Tahoma" w:cs="Tahoma"/>
          <w:b w:val="0"/>
          <w:bCs w:val="0"/>
          <w:sz w:val="22"/>
          <w:szCs w:val="22"/>
        </w:rPr>
      </w:pPr>
      <w:r w:rsidRPr="00995FA3">
        <w:rPr>
          <w:rFonts w:ascii="Tahoma" w:hAnsi="Tahoma" w:cs="Tahoma"/>
          <w:b w:val="0"/>
          <w:bCs w:val="0"/>
          <w:sz w:val="22"/>
          <w:szCs w:val="22"/>
        </w:rPr>
        <w:t>This course is will focus on unconscious processes as they are manifest in the treatment situation.   Particular emphasis will be placed on transference and resistance.  Weekly readings will be discussed in conjunction with students’ and instructor’s case material to highlight the article being discussion.  The major goals of the course are for students to become aware of the manifestations of unconscious material in the session, to increase their understanding of the interaction between patient and therapist, to see how both patient and therapist contribute to the interaction and the meaning of what is communicated.</w:t>
      </w:r>
    </w:p>
    <w:p w:rsidR="00995FA3" w:rsidRPr="00995FA3" w:rsidRDefault="00995FA3" w:rsidP="00995FA3">
      <w:pPr>
        <w:pStyle w:val="Title"/>
        <w:ind w:firstLine="720"/>
        <w:jc w:val="left"/>
        <w:rPr>
          <w:rFonts w:ascii="Tahoma" w:hAnsi="Tahoma" w:cs="Tahoma"/>
          <w:b w:val="0"/>
          <w:bCs w:val="0"/>
          <w:sz w:val="22"/>
          <w:szCs w:val="22"/>
        </w:rPr>
      </w:pPr>
    </w:p>
    <w:p w:rsidR="00995FA3" w:rsidRPr="00995FA3" w:rsidRDefault="00995FA3" w:rsidP="00995FA3">
      <w:pPr>
        <w:rPr>
          <w:rFonts w:ascii="Tahoma" w:hAnsi="Tahoma" w:cs="Tahoma"/>
        </w:rPr>
      </w:pPr>
      <w:r w:rsidRPr="00995FA3">
        <w:rPr>
          <w:rFonts w:ascii="Tahoma" w:hAnsi="Tahoma" w:cs="Tahoma"/>
        </w:rPr>
        <w:tab/>
        <w:t>Papers that are available on PEP-WEB are so indicated.  All other papers will be distributed in class.</w:t>
      </w:r>
    </w:p>
    <w:p w:rsidR="00995FA3" w:rsidRPr="00995FA3" w:rsidRDefault="00995FA3" w:rsidP="00995FA3">
      <w:pPr>
        <w:rPr>
          <w:rFonts w:ascii="Tahoma" w:hAnsi="Tahoma" w:cs="Tahoma"/>
        </w:rPr>
      </w:pPr>
    </w:p>
    <w:p w:rsidR="00995FA3" w:rsidRPr="00995FA3" w:rsidRDefault="00995FA3" w:rsidP="00995FA3">
      <w:pPr>
        <w:rPr>
          <w:rFonts w:ascii="Tahoma" w:hAnsi="Tahoma" w:cs="Tahoma"/>
        </w:rPr>
      </w:pPr>
      <w:r w:rsidRPr="00995FA3">
        <w:rPr>
          <w:rFonts w:ascii="Tahoma" w:hAnsi="Tahoma" w:cs="Tahoma"/>
          <w:u w:val="single"/>
        </w:rPr>
        <w:t xml:space="preserve">Week 1: </w:t>
      </w:r>
      <w:r w:rsidRPr="00995FA3">
        <w:rPr>
          <w:rFonts w:ascii="Tahoma" w:hAnsi="Tahoma" w:cs="Tahoma"/>
        </w:rPr>
        <w:t xml:space="preserve"> (Classical)</w:t>
      </w:r>
    </w:p>
    <w:p w:rsidR="00995FA3" w:rsidRPr="00995FA3" w:rsidRDefault="009F175A" w:rsidP="00995FA3">
      <w:pPr>
        <w:rPr>
          <w:rFonts w:ascii="Tahoma" w:hAnsi="Tahoma" w:cs="Tahoma"/>
        </w:rPr>
      </w:pPr>
      <w:hyperlink r:id="rId4" w:anchor="hit1" w:history="1">
        <w:r w:rsidR="00995FA3" w:rsidRPr="00995FA3">
          <w:rPr>
            <w:rFonts w:ascii="Helvetica" w:hAnsi="Helvetica" w:cs="Helvetica"/>
          </w:rPr>
          <w:br/>
        </w:r>
        <w:r w:rsidR="00995FA3" w:rsidRPr="00995FA3">
          <w:rPr>
            <w:rStyle w:val="Hyperlink"/>
            <w:rFonts w:ascii="Helvetica" w:eastAsia="Calibri" w:hAnsi="Helvetica" w:cs="Helvetica"/>
            <w:color w:val="auto"/>
          </w:rPr>
          <w:t>Freud, S. (1912). The Dynamics of Transference. The Standard Edition of the Complete Psychological Works of Sigmund Freud, Volume XII (1911-1913): The Case of Schreber, Papers on Technique and Other Works, 97-108.</w:t>
        </w:r>
      </w:hyperlink>
      <w:r w:rsidR="00995FA3" w:rsidRPr="00995FA3">
        <w:rPr>
          <w:rStyle w:val="apple-converted-space"/>
          <w:rFonts w:ascii="Helvetica" w:hAnsi="Helvetica" w:cs="Helvetica"/>
        </w:rPr>
        <w:t> </w:t>
      </w:r>
      <w:r w:rsidR="00995FA3" w:rsidRPr="00995FA3">
        <w:rPr>
          <w:rStyle w:val="text"/>
          <w:rFonts w:ascii="Helvetica" w:hAnsi="Helvetica" w:cs="Helvetica"/>
        </w:rPr>
        <w:t xml:space="preserve">  (PEP)</w:t>
      </w:r>
      <w:r w:rsidR="00995FA3" w:rsidRPr="00995FA3">
        <w:rPr>
          <w:rFonts w:ascii="Tahoma" w:hAnsi="Tahoma" w:cs="Tahoma"/>
        </w:rPr>
        <w:t xml:space="preserve"> </w:t>
      </w:r>
    </w:p>
    <w:p w:rsidR="00995FA3" w:rsidRPr="00995FA3" w:rsidRDefault="009F175A" w:rsidP="00995FA3">
      <w:pPr>
        <w:rPr>
          <w:rFonts w:ascii="Helvetica" w:hAnsi="Helvetica" w:cs="Helvetica"/>
        </w:rPr>
      </w:pPr>
      <w:hyperlink r:id="rId5" w:anchor="hit1" w:history="1">
        <w:r w:rsidR="00995FA3" w:rsidRPr="00995FA3">
          <w:br/>
        </w:r>
        <w:r w:rsidR="00995FA3" w:rsidRPr="00995FA3">
          <w:rPr>
            <w:rStyle w:val="Hyperlink"/>
            <w:rFonts w:ascii="Helvetica" w:eastAsia="Calibri" w:hAnsi="Helvetica" w:cs="Helvetica"/>
            <w:color w:val="auto"/>
          </w:rPr>
          <w:t>Freud, S. (1914). Remembering, Repeating and Working-Through (Further Recommendations on the Technique of Psycho-Analysis II). The Standard Edition of the Complete Psychological Works of Sigmund Freud, Volume XII (1911-1913): The Case of Schreber, Papers on Technique and Other Works, 145-156.</w:t>
        </w:r>
      </w:hyperlink>
      <w:r w:rsidR="00995FA3" w:rsidRPr="00995FA3">
        <w:rPr>
          <w:rStyle w:val="apple-converted-space"/>
          <w:rFonts w:ascii="Helvetica" w:hAnsi="Helvetica" w:cs="Helvetica"/>
        </w:rPr>
        <w:t> </w:t>
      </w:r>
      <w:r w:rsidR="00995FA3" w:rsidRPr="00995FA3">
        <w:rPr>
          <w:rStyle w:val="text"/>
          <w:rFonts w:ascii="Helvetica" w:hAnsi="Helvetica" w:cs="Helvetica"/>
        </w:rPr>
        <w:t xml:space="preserve"> (PEP)</w:t>
      </w:r>
      <w:r w:rsidR="00995FA3" w:rsidRPr="00995FA3">
        <w:t xml:space="preserve"> </w:t>
      </w:r>
    </w:p>
    <w:p w:rsidR="00995FA3" w:rsidRPr="00995FA3" w:rsidRDefault="00995FA3" w:rsidP="00995FA3">
      <w:pPr>
        <w:pStyle w:val="Title"/>
        <w:jc w:val="left"/>
        <w:rPr>
          <w:rFonts w:ascii="Tahoma" w:hAnsi="Tahoma" w:cs="Tahoma"/>
          <w:b w:val="0"/>
          <w:bCs w:val="0"/>
          <w:sz w:val="22"/>
          <w:szCs w:val="22"/>
          <w:u w:val="single"/>
        </w:rPr>
      </w:pPr>
      <w:r w:rsidRPr="00995FA3">
        <w:rPr>
          <w:rFonts w:ascii="Tahoma" w:hAnsi="Tahoma" w:cs="Tahoma"/>
          <w:b w:val="0"/>
          <w:bCs w:val="0"/>
          <w:sz w:val="22"/>
          <w:szCs w:val="22"/>
          <w:u w:val="single"/>
        </w:rPr>
        <w:t xml:space="preserve">Week 2 </w:t>
      </w:r>
      <w:r w:rsidRPr="00995FA3">
        <w:rPr>
          <w:rFonts w:ascii="Tahoma" w:hAnsi="Tahoma" w:cs="Tahoma"/>
          <w:sz w:val="22"/>
          <w:szCs w:val="22"/>
        </w:rPr>
        <w:t>(</w:t>
      </w:r>
      <w:r w:rsidRPr="00995FA3">
        <w:rPr>
          <w:rFonts w:ascii="Tahoma" w:hAnsi="Tahoma" w:cs="Tahoma"/>
          <w:b w:val="0"/>
          <w:sz w:val="22"/>
          <w:szCs w:val="22"/>
        </w:rPr>
        <w:t>Classical/Object Relations)</w:t>
      </w:r>
    </w:p>
    <w:p w:rsidR="00995FA3" w:rsidRPr="00995FA3" w:rsidRDefault="00995FA3" w:rsidP="00995FA3">
      <w:pPr>
        <w:pStyle w:val="Title"/>
        <w:jc w:val="left"/>
        <w:rPr>
          <w:rFonts w:ascii="Tahoma" w:hAnsi="Tahoma" w:cs="Tahoma"/>
          <w:b w:val="0"/>
          <w:bCs w:val="0"/>
          <w:sz w:val="22"/>
          <w:szCs w:val="22"/>
          <w:u w:val="single"/>
        </w:rPr>
      </w:pPr>
    </w:p>
    <w:p w:rsidR="00995FA3" w:rsidRPr="00995FA3" w:rsidRDefault="00995FA3" w:rsidP="00995FA3">
      <w:pPr>
        <w:rPr>
          <w:rFonts w:ascii="Tahoma" w:hAnsi="Tahoma" w:cs="Tahoma"/>
        </w:rPr>
      </w:pPr>
      <w:r w:rsidRPr="00995FA3">
        <w:rPr>
          <w:rFonts w:ascii="Tahoma" w:hAnsi="Tahoma" w:cs="Tahoma"/>
        </w:rPr>
        <w:t xml:space="preserve">Greenberg, J. and Mitchell, S. (1983) </w:t>
      </w:r>
      <w:r w:rsidRPr="00995FA3">
        <w:rPr>
          <w:rFonts w:ascii="Tahoma" w:hAnsi="Tahoma" w:cs="Tahoma"/>
          <w:i/>
        </w:rPr>
        <w:t xml:space="preserve">Object Relations in Psychoanalytic Theory </w:t>
      </w:r>
      <w:r w:rsidRPr="00995FA3">
        <w:rPr>
          <w:rFonts w:ascii="Tahoma" w:hAnsi="Tahoma" w:cs="Tahoma"/>
        </w:rPr>
        <w:t>(Chapter 2, Sigmund Frued:  The Drive/Structure Model)  Harvard University Press.</w:t>
      </w:r>
    </w:p>
    <w:p w:rsidR="00995FA3" w:rsidRDefault="00995FA3" w:rsidP="00995FA3">
      <w:pPr>
        <w:rPr>
          <w:rFonts w:ascii="Tahoma" w:hAnsi="Tahoma" w:cs="Tahoma"/>
        </w:rPr>
      </w:pPr>
      <w:r w:rsidRPr="00995FA3">
        <w:rPr>
          <w:rFonts w:ascii="Tahoma" w:hAnsi="Tahoma" w:cs="Tahoma"/>
        </w:rPr>
        <w:t xml:space="preserve">Greenberg, J. and Mitchell, S. (1983) </w:t>
      </w:r>
      <w:r w:rsidRPr="00995FA3">
        <w:rPr>
          <w:rFonts w:ascii="Tahoma" w:hAnsi="Tahoma" w:cs="Tahoma"/>
          <w:i/>
        </w:rPr>
        <w:t xml:space="preserve">Object Relations in Psychoanalytic Theory </w:t>
      </w:r>
      <w:r w:rsidRPr="00995FA3">
        <w:rPr>
          <w:rFonts w:ascii="Tahoma" w:hAnsi="Tahoma" w:cs="Tahoma"/>
        </w:rPr>
        <w:t>(Chapter 5, Melanie Klein)  Harvard University Press.</w:t>
      </w:r>
    </w:p>
    <w:p w:rsidR="00EE69D5" w:rsidRDefault="00EE69D5" w:rsidP="00995FA3">
      <w:pPr>
        <w:rPr>
          <w:rFonts w:ascii="Tahoma" w:hAnsi="Tahoma" w:cs="Tahoma"/>
        </w:rPr>
      </w:pPr>
    </w:p>
    <w:p w:rsidR="00EE69D5" w:rsidRPr="00995FA3" w:rsidRDefault="00EE69D5" w:rsidP="00995FA3">
      <w:pPr>
        <w:rPr>
          <w:rFonts w:ascii="Tahoma" w:hAnsi="Tahoma" w:cs="Tahoma"/>
        </w:rPr>
      </w:pPr>
    </w:p>
    <w:p w:rsidR="00995FA3" w:rsidRPr="00EE69D5" w:rsidRDefault="00995FA3" w:rsidP="00995FA3">
      <w:pPr>
        <w:pStyle w:val="Title"/>
        <w:jc w:val="left"/>
        <w:rPr>
          <w:rFonts w:ascii="Tahoma" w:hAnsi="Tahoma" w:cs="Tahoma"/>
          <w:b w:val="0"/>
          <w:bCs w:val="0"/>
          <w:sz w:val="22"/>
          <w:szCs w:val="22"/>
        </w:rPr>
      </w:pPr>
      <w:r w:rsidRPr="00995FA3">
        <w:rPr>
          <w:rFonts w:ascii="Tahoma" w:hAnsi="Tahoma" w:cs="Tahoma"/>
          <w:b w:val="0"/>
          <w:bCs w:val="0"/>
          <w:sz w:val="22"/>
          <w:szCs w:val="22"/>
          <w:u w:val="single"/>
        </w:rPr>
        <w:t xml:space="preserve">Week 3 </w:t>
      </w:r>
      <w:r w:rsidRPr="00995FA3">
        <w:rPr>
          <w:rFonts w:ascii="Tahoma" w:hAnsi="Tahoma" w:cs="Tahoma"/>
          <w:b w:val="0"/>
          <w:bCs w:val="0"/>
          <w:sz w:val="22"/>
          <w:szCs w:val="22"/>
        </w:rPr>
        <w:t>(Object Relations)</w:t>
      </w:r>
    </w:p>
    <w:p w:rsidR="00995FA3" w:rsidRDefault="00995FA3" w:rsidP="00995FA3">
      <w:pPr>
        <w:pStyle w:val="Title"/>
        <w:jc w:val="left"/>
        <w:rPr>
          <w:rFonts w:ascii="Helvetica" w:eastAsia="Times New Roman" w:hAnsi="Helvetica" w:cs="Helvetica"/>
          <w:b w:val="0"/>
          <w:bCs w:val="0"/>
          <w:sz w:val="22"/>
          <w:szCs w:val="22"/>
        </w:rPr>
      </w:pPr>
    </w:p>
    <w:p w:rsidR="00995FA3" w:rsidRPr="00995FA3" w:rsidRDefault="00995FA3" w:rsidP="00995FA3">
      <w:pPr>
        <w:pStyle w:val="Title"/>
        <w:jc w:val="left"/>
        <w:rPr>
          <w:rFonts w:ascii="Helvetica" w:eastAsia="Times New Roman" w:hAnsi="Helvetica" w:cs="Helvetica"/>
          <w:b w:val="0"/>
          <w:bCs w:val="0"/>
          <w:sz w:val="22"/>
          <w:szCs w:val="22"/>
        </w:rPr>
      </w:pPr>
      <w:r w:rsidRPr="00995FA3">
        <w:rPr>
          <w:rFonts w:ascii="Helvetica" w:eastAsia="Times New Roman" w:hAnsi="Helvetica" w:cs="Helvetica"/>
          <w:b w:val="0"/>
          <w:bCs w:val="0"/>
          <w:sz w:val="22"/>
          <w:szCs w:val="22"/>
        </w:rPr>
        <w:t> </w:t>
      </w:r>
      <w:hyperlink r:id="rId6" w:history="1">
        <w:r w:rsidRPr="00995FA3">
          <w:rPr>
            <w:rFonts w:ascii="Helvetica" w:eastAsia="Times New Roman" w:hAnsi="Helvetica" w:cs="Helvetica"/>
            <w:b w:val="0"/>
            <w:bCs w:val="0"/>
            <w:sz w:val="22"/>
            <w:szCs w:val="22"/>
          </w:rPr>
          <w:t xml:space="preserve">Winnicott, D. W. (1965). </w:t>
        </w:r>
        <w:r w:rsidRPr="00995FA3">
          <w:rPr>
            <w:rFonts w:ascii="times roman" w:eastAsia="Times New Roman" w:hAnsi="times roman"/>
            <w:b w:val="0"/>
            <w:bCs w:val="0"/>
            <w:sz w:val="22"/>
            <w:szCs w:val="22"/>
          </w:rPr>
          <w:t xml:space="preserve">Ego Distortion in Terms of True and False Self (1960 ) in </w:t>
        </w:r>
        <w:r w:rsidRPr="00995FA3">
          <w:rPr>
            <w:rFonts w:ascii="Helvetica" w:eastAsia="Times New Roman" w:hAnsi="Helvetica" w:cs="Helvetica"/>
            <w:b w:val="0"/>
            <w:bCs w:val="0"/>
            <w:sz w:val="22"/>
            <w:szCs w:val="22"/>
          </w:rPr>
          <w:t>The Maturational Processes and the Facilitating Environment.</w:t>
        </w:r>
      </w:hyperlink>
      <w:r w:rsidRPr="00995FA3">
        <w:rPr>
          <w:rFonts w:ascii="Helvetica" w:eastAsia="Times New Roman" w:hAnsi="Helvetica" w:cs="Helvetica"/>
          <w:b w:val="0"/>
          <w:bCs w:val="0"/>
          <w:sz w:val="22"/>
          <w:szCs w:val="22"/>
        </w:rPr>
        <w:t xml:space="preserve"> Pp140-153 (PEP)</w:t>
      </w:r>
    </w:p>
    <w:p w:rsidR="00995FA3" w:rsidRPr="00995FA3" w:rsidRDefault="00995FA3" w:rsidP="00995FA3">
      <w:pPr>
        <w:pStyle w:val="Title"/>
        <w:jc w:val="left"/>
        <w:rPr>
          <w:rFonts w:ascii="Tahoma" w:hAnsi="Tahoma" w:cs="Tahoma"/>
          <w:b w:val="0"/>
          <w:bCs w:val="0"/>
          <w:sz w:val="22"/>
          <w:szCs w:val="22"/>
          <w:u w:val="single"/>
        </w:rPr>
      </w:pPr>
    </w:p>
    <w:p w:rsidR="00995FA3" w:rsidRPr="00995FA3" w:rsidRDefault="00995FA3" w:rsidP="00995FA3">
      <w:pPr>
        <w:spacing w:after="0" w:line="240" w:lineRule="auto"/>
        <w:rPr>
          <w:rFonts w:ascii="Tahoma" w:hAnsi="Tahoma" w:cs="Tahoma"/>
        </w:rPr>
      </w:pPr>
      <w:r w:rsidRPr="00995FA3">
        <w:rPr>
          <w:rFonts w:ascii="Tahoma" w:hAnsi="Tahoma" w:cs="Tahoma"/>
        </w:rPr>
        <w:t>Winnicott, D.W. (1956). On Transference. Int. J. Psycho-Anal., 37:386-388.</w:t>
      </w:r>
      <w:r w:rsidRPr="00995FA3">
        <w:rPr>
          <w:rFonts w:ascii="Tahoma" w:hAnsi="Tahoma" w:cs="Tahoma"/>
          <w:b/>
          <w:bCs/>
        </w:rPr>
        <w:t xml:space="preserve"> </w:t>
      </w:r>
      <w:r w:rsidRPr="00995FA3">
        <w:rPr>
          <w:rFonts w:ascii="Tahoma" w:hAnsi="Tahoma" w:cs="Tahoma"/>
          <w:bCs/>
        </w:rPr>
        <w:t>(PEP)</w:t>
      </w:r>
    </w:p>
    <w:p w:rsidR="00995FA3" w:rsidRPr="00995FA3" w:rsidRDefault="00995FA3" w:rsidP="00995FA3">
      <w:pPr>
        <w:spacing w:after="0" w:line="240" w:lineRule="auto"/>
        <w:rPr>
          <w:rFonts w:ascii="Tahoma" w:hAnsi="Tahoma" w:cs="Tahoma"/>
        </w:rPr>
      </w:pPr>
    </w:p>
    <w:p w:rsidR="00995FA3" w:rsidRPr="00995FA3" w:rsidRDefault="00995FA3" w:rsidP="00995FA3">
      <w:pPr>
        <w:spacing w:after="0" w:line="240" w:lineRule="auto"/>
        <w:rPr>
          <w:rFonts w:ascii="Tahoma" w:hAnsi="Tahoma" w:cs="Tahoma"/>
          <w:bCs/>
        </w:rPr>
      </w:pPr>
      <w:r w:rsidRPr="00995FA3">
        <w:rPr>
          <w:rFonts w:ascii="Tahoma" w:hAnsi="Tahoma" w:cs="Tahoma"/>
        </w:rPr>
        <w:t>Winnicott, D.W. (1969). The Use of an Object. Int. J. Psycho-Anal., 50:711-716.</w:t>
      </w:r>
      <w:r w:rsidRPr="00995FA3">
        <w:rPr>
          <w:rFonts w:ascii="Tahoma" w:hAnsi="Tahoma" w:cs="Tahoma"/>
          <w:b/>
          <w:bCs/>
        </w:rPr>
        <w:t xml:space="preserve"> </w:t>
      </w:r>
      <w:r w:rsidRPr="00995FA3">
        <w:rPr>
          <w:rFonts w:ascii="Tahoma" w:hAnsi="Tahoma" w:cs="Tahoma"/>
          <w:bCs/>
        </w:rPr>
        <w:t>(PEP)</w:t>
      </w:r>
    </w:p>
    <w:p w:rsidR="00995FA3" w:rsidRPr="00995FA3" w:rsidRDefault="00995FA3" w:rsidP="00995FA3">
      <w:pPr>
        <w:spacing w:after="0" w:line="240" w:lineRule="auto"/>
        <w:rPr>
          <w:rFonts w:ascii="Tahoma" w:hAnsi="Tahoma" w:cs="Tahoma"/>
          <w:bCs/>
        </w:rPr>
      </w:pPr>
    </w:p>
    <w:p w:rsidR="00995FA3" w:rsidRPr="00995FA3" w:rsidRDefault="00995FA3" w:rsidP="00995FA3">
      <w:pPr>
        <w:rPr>
          <w:rFonts w:ascii="Tahoma" w:hAnsi="Tahoma" w:cs="Tahoma"/>
        </w:rPr>
      </w:pPr>
      <w:r w:rsidRPr="00995FA3">
        <w:rPr>
          <w:rFonts w:ascii="Tahoma" w:hAnsi="Tahoma" w:cs="Tahoma"/>
          <w:u w:val="single"/>
        </w:rPr>
        <w:t xml:space="preserve">Week 4: </w:t>
      </w:r>
      <w:r w:rsidRPr="00995FA3">
        <w:rPr>
          <w:rFonts w:ascii="Tahoma" w:hAnsi="Tahoma" w:cs="Tahoma"/>
        </w:rPr>
        <w:t xml:space="preserve"> (Interpersonal)</w:t>
      </w:r>
    </w:p>
    <w:p w:rsidR="00995FA3" w:rsidRPr="00995FA3" w:rsidRDefault="00995FA3" w:rsidP="00995FA3">
      <w:pPr>
        <w:rPr>
          <w:rFonts w:ascii="Tahoma" w:hAnsi="Tahoma" w:cs="Tahoma"/>
        </w:rPr>
      </w:pPr>
      <w:r w:rsidRPr="00995FA3">
        <w:rPr>
          <w:rFonts w:ascii="Tahoma" w:hAnsi="Tahoma" w:cs="Tahoma"/>
        </w:rPr>
        <w:t xml:space="preserve">Greenberg, J. and Mitchell, S. (1983) </w:t>
      </w:r>
      <w:r w:rsidRPr="00995FA3">
        <w:rPr>
          <w:rFonts w:ascii="Tahoma" w:hAnsi="Tahoma" w:cs="Tahoma"/>
          <w:i/>
        </w:rPr>
        <w:t xml:space="preserve">Object Relations in Psychoanalytic Theory </w:t>
      </w:r>
      <w:r w:rsidRPr="00995FA3">
        <w:rPr>
          <w:rFonts w:ascii="Tahoma" w:hAnsi="Tahoma" w:cs="Tahoma"/>
        </w:rPr>
        <w:t>(Chapter 4,, Interpersonal Psychoanalysis)  Harvard University Press.</w:t>
      </w:r>
    </w:p>
    <w:p w:rsidR="00995FA3" w:rsidRPr="00995FA3" w:rsidRDefault="00995FA3" w:rsidP="00995FA3">
      <w:pPr>
        <w:rPr>
          <w:rFonts w:ascii="Tahoma" w:hAnsi="Tahoma" w:cs="Tahoma"/>
        </w:rPr>
      </w:pPr>
      <w:r w:rsidRPr="00995FA3">
        <w:rPr>
          <w:rFonts w:ascii="Tahoma" w:hAnsi="Tahoma" w:cs="Tahoma"/>
          <w:u w:val="single"/>
        </w:rPr>
        <w:t>Week 5</w:t>
      </w:r>
      <w:r w:rsidRPr="00995FA3">
        <w:rPr>
          <w:rFonts w:ascii="Tahoma" w:hAnsi="Tahoma" w:cs="Tahoma"/>
        </w:rPr>
        <w:t xml:space="preserve"> (Interpersonal)</w:t>
      </w:r>
    </w:p>
    <w:p w:rsidR="00995FA3" w:rsidRPr="00995FA3" w:rsidRDefault="00995FA3" w:rsidP="00995FA3">
      <w:pPr>
        <w:pStyle w:val="Title"/>
        <w:jc w:val="left"/>
        <w:rPr>
          <w:rFonts w:ascii="Tahoma" w:hAnsi="Tahoma" w:cs="Tahoma"/>
          <w:b w:val="0"/>
          <w:bCs w:val="0"/>
          <w:sz w:val="22"/>
          <w:szCs w:val="22"/>
        </w:rPr>
      </w:pPr>
      <w:r w:rsidRPr="00995FA3">
        <w:rPr>
          <w:rFonts w:ascii="Tahoma" w:hAnsi="Tahoma" w:cs="Tahoma"/>
          <w:b w:val="0"/>
          <w:bCs w:val="0"/>
          <w:sz w:val="22"/>
          <w:szCs w:val="22"/>
        </w:rPr>
        <w:t xml:space="preserve">Levenson, Edgar, “The pursuit of the Particular:  On the Psychoanalytic Inquiry” </w:t>
      </w:r>
      <w:r w:rsidRPr="00995FA3">
        <w:rPr>
          <w:rFonts w:ascii="Tahoma" w:hAnsi="Tahoma" w:cs="Tahoma"/>
          <w:b w:val="0"/>
          <w:bCs w:val="0"/>
          <w:sz w:val="22"/>
          <w:szCs w:val="22"/>
          <w:u w:val="single"/>
        </w:rPr>
        <w:t xml:space="preserve">Contemporary Psychoanalysis, </w:t>
      </w:r>
      <w:r w:rsidRPr="00995FA3">
        <w:rPr>
          <w:rFonts w:ascii="Tahoma" w:hAnsi="Tahoma" w:cs="Tahoma"/>
          <w:b w:val="0"/>
          <w:bCs w:val="0"/>
          <w:sz w:val="22"/>
          <w:szCs w:val="22"/>
        </w:rPr>
        <w:t xml:space="preserve"> 24, pp1-16. (PEP)</w:t>
      </w:r>
    </w:p>
    <w:p w:rsidR="00995FA3" w:rsidRPr="00995FA3" w:rsidRDefault="00995FA3" w:rsidP="00995FA3">
      <w:pPr>
        <w:pStyle w:val="Title"/>
        <w:jc w:val="left"/>
        <w:rPr>
          <w:rFonts w:ascii="Tahoma" w:hAnsi="Tahoma" w:cs="Tahoma"/>
          <w:b w:val="0"/>
          <w:bCs w:val="0"/>
          <w:sz w:val="22"/>
          <w:szCs w:val="22"/>
          <w:u w:val="single"/>
        </w:rPr>
      </w:pPr>
    </w:p>
    <w:p w:rsidR="00995FA3" w:rsidRPr="00995FA3" w:rsidRDefault="00995FA3" w:rsidP="00995FA3">
      <w:pPr>
        <w:pStyle w:val="Title"/>
        <w:jc w:val="left"/>
        <w:rPr>
          <w:rFonts w:ascii="Tahoma" w:hAnsi="Tahoma" w:cs="Tahoma"/>
          <w:b w:val="0"/>
          <w:bCs w:val="0"/>
          <w:sz w:val="22"/>
          <w:szCs w:val="22"/>
        </w:rPr>
      </w:pPr>
      <w:r w:rsidRPr="00995FA3">
        <w:rPr>
          <w:rFonts w:ascii="Tahoma" w:hAnsi="Tahoma" w:cs="Tahoma"/>
          <w:b w:val="0"/>
          <w:bCs w:val="0"/>
          <w:sz w:val="22"/>
          <w:szCs w:val="22"/>
        </w:rPr>
        <w:t xml:space="preserve">Hoffman, I.  (1983), The Patient as Interpreter of the Analyst’s Experience.  </w:t>
      </w:r>
      <w:r w:rsidRPr="00995FA3">
        <w:rPr>
          <w:rFonts w:ascii="Tahoma" w:hAnsi="Tahoma" w:cs="Tahoma"/>
          <w:b w:val="0"/>
          <w:bCs w:val="0"/>
          <w:sz w:val="22"/>
          <w:szCs w:val="22"/>
          <w:u w:val="single"/>
        </w:rPr>
        <w:t>Contemporary Psychoanalysis,</w:t>
      </w:r>
      <w:r w:rsidRPr="00995FA3">
        <w:rPr>
          <w:rFonts w:ascii="Tahoma" w:hAnsi="Tahoma" w:cs="Tahoma"/>
          <w:b w:val="0"/>
          <w:bCs w:val="0"/>
          <w:sz w:val="22"/>
          <w:szCs w:val="22"/>
        </w:rPr>
        <w:t xml:space="preserve">  </w:t>
      </w:r>
      <w:r w:rsidRPr="00995FA3">
        <w:rPr>
          <w:rFonts w:ascii="Tahoma" w:hAnsi="Tahoma" w:cs="Tahoma"/>
          <w:b w:val="0"/>
          <w:bCs w:val="0"/>
          <w:sz w:val="22"/>
          <w:szCs w:val="22"/>
          <w:u w:val="single"/>
        </w:rPr>
        <w:t>19</w:t>
      </w:r>
      <w:r w:rsidRPr="00995FA3">
        <w:rPr>
          <w:rFonts w:ascii="Tahoma" w:hAnsi="Tahoma" w:cs="Tahoma"/>
          <w:b w:val="0"/>
          <w:bCs w:val="0"/>
          <w:sz w:val="22"/>
          <w:szCs w:val="22"/>
        </w:rPr>
        <w:t>, 389-422. (PEP)</w:t>
      </w:r>
    </w:p>
    <w:p w:rsidR="00995FA3" w:rsidRPr="00995FA3" w:rsidRDefault="00995FA3" w:rsidP="00995FA3">
      <w:pPr>
        <w:pStyle w:val="Title"/>
        <w:jc w:val="left"/>
        <w:rPr>
          <w:rFonts w:ascii="Tahoma" w:hAnsi="Tahoma" w:cs="Tahoma"/>
          <w:b w:val="0"/>
          <w:bCs w:val="0"/>
          <w:sz w:val="22"/>
          <w:szCs w:val="22"/>
        </w:rPr>
      </w:pPr>
    </w:p>
    <w:p w:rsidR="00995FA3" w:rsidRPr="00995FA3" w:rsidRDefault="00995FA3" w:rsidP="00995FA3">
      <w:pPr>
        <w:pStyle w:val="Title"/>
        <w:jc w:val="left"/>
        <w:rPr>
          <w:rFonts w:ascii="Tahoma" w:hAnsi="Tahoma" w:cs="Tahoma"/>
          <w:b w:val="0"/>
          <w:bCs w:val="0"/>
          <w:sz w:val="22"/>
          <w:szCs w:val="22"/>
        </w:rPr>
      </w:pPr>
      <w:r w:rsidRPr="00995FA3">
        <w:rPr>
          <w:rFonts w:ascii="Tahoma" w:hAnsi="Tahoma" w:cs="Tahoma"/>
          <w:b w:val="0"/>
          <w:bCs w:val="0"/>
          <w:sz w:val="22"/>
          <w:szCs w:val="22"/>
          <w:u w:val="single"/>
        </w:rPr>
        <w:t>Week 6:</w:t>
      </w:r>
      <w:r w:rsidRPr="00995FA3">
        <w:rPr>
          <w:rFonts w:ascii="Tahoma" w:hAnsi="Tahoma" w:cs="Tahoma"/>
          <w:b w:val="0"/>
          <w:bCs w:val="0"/>
          <w:sz w:val="22"/>
          <w:szCs w:val="22"/>
        </w:rPr>
        <w:t xml:space="preserve">  (Relational)</w:t>
      </w:r>
    </w:p>
    <w:p w:rsidR="00995FA3" w:rsidRPr="00995FA3" w:rsidRDefault="00995FA3" w:rsidP="00995FA3">
      <w:pPr>
        <w:pStyle w:val="Title"/>
        <w:jc w:val="left"/>
        <w:rPr>
          <w:rFonts w:ascii="Tahoma" w:hAnsi="Tahoma" w:cs="Tahoma"/>
          <w:b w:val="0"/>
          <w:bCs w:val="0"/>
          <w:sz w:val="22"/>
          <w:szCs w:val="22"/>
        </w:rPr>
      </w:pPr>
    </w:p>
    <w:p w:rsidR="00995FA3" w:rsidRPr="00995FA3" w:rsidRDefault="00995FA3" w:rsidP="00995FA3">
      <w:pPr>
        <w:pStyle w:val="Title"/>
        <w:jc w:val="left"/>
        <w:rPr>
          <w:rFonts w:ascii="Tahoma" w:hAnsi="Tahoma" w:cs="Tahoma"/>
          <w:b w:val="0"/>
          <w:bCs w:val="0"/>
          <w:i/>
          <w:sz w:val="22"/>
          <w:szCs w:val="22"/>
        </w:rPr>
      </w:pPr>
      <w:r w:rsidRPr="00995FA3">
        <w:rPr>
          <w:rFonts w:ascii="Tahoma" w:hAnsi="Tahoma" w:cs="Tahoma"/>
          <w:b w:val="0"/>
          <w:bCs w:val="0"/>
          <w:sz w:val="22"/>
          <w:szCs w:val="22"/>
        </w:rPr>
        <w:t xml:space="preserve">Mitchell, S. (1999) What does the Patient Need? A Revolution in Theory. Pp13-39.  </w:t>
      </w:r>
      <w:r w:rsidRPr="00995FA3">
        <w:rPr>
          <w:rFonts w:ascii="Tahoma" w:hAnsi="Tahoma" w:cs="Tahoma"/>
          <w:b w:val="0"/>
          <w:bCs w:val="0"/>
          <w:i/>
          <w:sz w:val="22"/>
          <w:szCs w:val="22"/>
        </w:rPr>
        <w:t>Hope and Dread in Psychoanalysis.</w:t>
      </w:r>
    </w:p>
    <w:p w:rsidR="00995FA3" w:rsidRPr="00995FA3" w:rsidRDefault="00995FA3" w:rsidP="00995FA3">
      <w:pPr>
        <w:pStyle w:val="Title"/>
        <w:jc w:val="left"/>
        <w:rPr>
          <w:rFonts w:ascii="Tahoma" w:hAnsi="Tahoma" w:cs="Tahoma"/>
          <w:b w:val="0"/>
          <w:bCs w:val="0"/>
          <w:i/>
          <w:sz w:val="22"/>
          <w:szCs w:val="22"/>
        </w:rPr>
      </w:pPr>
    </w:p>
    <w:p w:rsidR="00995FA3" w:rsidRPr="00995FA3" w:rsidRDefault="00995FA3" w:rsidP="00995FA3">
      <w:pPr>
        <w:pStyle w:val="Title"/>
        <w:jc w:val="left"/>
        <w:rPr>
          <w:rFonts w:ascii="Tahoma" w:hAnsi="Tahoma" w:cs="Tahoma"/>
          <w:b w:val="0"/>
          <w:bCs w:val="0"/>
          <w:sz w:val="22"/>
          <w:szCs w:val="22"/>
        </w:rPr>
      </w:pPr>
      <w:r w:rsidRPr="00995FA3">
        <w:rPr>
          <w:rFonts w:ascii="Tahoma" w:hAnsi="Tahoma" w:cs="Tahoma"/>
          <w:b w:val="0"/>
          <w:bCs w:val="0"/>
          <w:sz w:val="22"/>
          <w:szCs w:val="22"/>
        </w:rPr>
        <w:t xml:space="preserve">Aron, L. (1991) Patient’s Experience of the Analyst’s Subjectivity, </w:t>
      </w:r>
      <w:r w:rsidRPr="00995FA3">
        <w:rPr>
          <w:rFonts w:ascii="Tahoma" w:hAnsi="Tahoma" w:cs="Tahoma"/>
          <w:b w:val="0"/>
          <w:bCs w:val="0"/>
          <w:i/>
          <w:sz w:val="22"/>
          <w:szCs w:val="22"/>
        </w:rPr>
        <w:t xml:space="preserve">Psychoanalytic Dialogues.  </w:t>
      </w:r>
      <w:r w:rsidRPr="00995FA3">
        <w:rPr>
          <w:rFonts w:ascii="Tahoma" w:hAnsi="Tahoma" w:cs="Tahoma"/>
          <w:b w:val="0"/>
          <w:bCs w:val="0"/>
          <w:sz w:val="22"/>
          <w:szCs w:val="22"/>
        </w:rPr>
        <w:t>29-51.  (PEP)</w:t>
      </w:r>
    </w:p>
    <w:p w:rsidR="00995FA3" w:rsidRPr="00995FA3" w:rsidRDefault="00995FA3" w:rsidP="00995FA3">
      <w:pPr>
        <w:pStyle w:val="Title"/>
        <w:jc w:val="left"/>
        <w:rPr>
          <w:rFonts w:ascii="Tahoma" w:hAnsi="Tahoma" w:cs="Tahoma"/>
          <w:b w:val="0"/>
          <w:bCs w:val="0"/>
          <w:sz w:val="22"/>
          <w:szCs w:val="22"/>
        </w:rPr>
      </w:pPr>
    </w:p>
    <w:p w:rsidR="00995FA3" w:rsidRPr="00995FA3" w:rsidRDefault="00995FA3" w:rsidP="00995FA3">
      <w:pPr>
        <w:spacing w:after="0" w:line="240" w:lineRule="auto"/>
        <w:rPr>
          <w:rFonts w:ascii="Tahoma" w:hAnsi="Tahoma" w:cs="Tahoma"/>
          <w:bCs/>
        </w:rPr>
      </w:pPr>
      <w:r w:rsidRPr="00995FA3">
        <w:rPr>
          <w:rFonts w:ascii="Tahoma" w:hAnsi="Tahoma" w:cs="Tahoma"/>
          <w:bCs/>
          <w:u w:val="single"/>
        </w:rPr>
        <w:t xml:space="preserve">Week 7: </w:t>
      </w:r>
      <w:r w:rsidRPr="00995FA3">
        <w:rPr>
          <w:rFonts w:ascii="Tahoma" w:hAnsi="Tahoma" w:cs="Tahoma"/>
          <w:bCs/>
        </w:rPr>
        <w:t xml:space="preserve"> (Object Relations/Modern)</w:t>
      </w:r>
    </w:p>
    <w:p w:rsidR="00995FA3" w:rsidRPr="00995FA3" w:rsidRDefault="00995FA3" w:rsidP="00995FA3">
      <w:pPr>
        <w:spacing w:after="0" w:line="240" w:lineRule="auto"/>
        <w:rPr>
          <w:rFonts w:ascii="Tahoma" w:hAnsi="Tahoma" w:cs="Tahoma"/>
          <w:bCs/>
        </w:rPr>
      </w:pPr>
    </w:p>
    <w:p w:rsidR="00995FA3" w:rsidRPr="00995FA3" w:rsidRDefault="00995FA3" w:rsidP="00995FA3">
      <w:pPr>
        <w:rPr>
          <w:rFonts w:ascii="Tahoma" w:hAnsi="Tahoma" w:cs="Tahoma"/>
        </w:rPr>
      </w:pPr>
      <w:r w:rsidRPr="00995FA3">
        <w:rPr>
          <w:rFonts w:ascii="Tahoma" w:hAnsi="Tahoma" w:cs="Tahoma"/>
        </w:rPr>
        <w:t xml:space="preserve">Ogden, T.H. (1982) The Concept of Projective Identification.  In T. H. Ogden,  </w:t>
      </w:r>
      <w:r w:rsidRPr="00995FA3">
        <w:rPr>
          <w:rFonts w:ascii="Tahoma" w:hAnsi="Tahoma" w:cs="Tahoma"/>
          <w:i/>
        </w:rPr>
        <w:t xml:space="preserve">Projective Identification and Psychotherapeutic Technique, </w:t>
      </w:r>
      <w:r w:rsidRPr="00995FA3">
        <w:rPr>
          <w:rFonts w:ascii="Tahoma" w:hAnsi="Tahoma" w:cs="Tahoma"/>
        </w:rPr>
        <w:t>Ch.  2, pp. 11-39. Jason Aronson Inc., Northvale, NJ</w:t>
      </w:r>
    </w:p>
    <w:p w:rsidR="00995FA3" w:rsidRPr="00995FA3" w:rsidRDefault="00995FA3" w:rsidP="00995FA3">
      <w:pPr>
        <w:rPr>
          <w:rFonts w:ascii="Tahoma" w:hAnsi="Tahoma" w:cs="Tahoma"/>
        </w:rPr>
      </w:pPr>
      <w:r w:rsidRPr="00995FA3">
        <w:rPr>
          <w:rFonts w:ascii="Tahoma" w:hAnsi="Tahoma" w:cs="Tahoma"/>
        </w:rPr>
        <w:t xml:space="preserve">Ogden, T.H. (1982 ) Issues of Technique.  In T. H. Ogden,  </w:t>
      </w:r>
      <w:r w:rsidRPr="00995FA3">
        <w:rPr>
          <w:rFonts w:ascii="Tahoma" w:hAnsi="Tahoma" w:cs="Tahoma"/>
          <w:i/>
        </w:rPr>
        <w:t xml:space="preserve">Projective Identification and Psychotherapeutic Technique, </w:t>
      </w:r>
      <w:r w:rsidRPr="00995FA3">
        <w:rPr>
          <w:rFonts w:ascii="Tahoma" w:hAnsi="Tahoma" w:cs="Tahoma"/>
        </w:rPr>
        <w:t>Ch.  3, pp.  39-75. Jason Aronson Inc., Northvale, NJ</w:t>
      </w:r>
    </w:p>
    <w:tbl>
      <w:tblPr>
        <w:tblW w:w="0" w:type="auto"/>
        <w:tblBorders>
          <w:top w:val="nil"/>
          <w:left w:val="nil"/>
          <w:right w:val="nil"/>
        </w:tblBorders>
        <w:tblLayout w:type="fixed"/>
        <w:tblLook w:val="0000"/>
      </w:tblPr>
      <w:tblGrid>
        <w:gridCol w:w="10220"/>
      </w:tblGrid>
      <w:tr w:rsidR="00995FA3" w:rsidRPr="00995FA3">
        <w:tc>
          <w:tcPr>
            <w:tcW w:w="10220" w:type="dxa"/>
            <w:shd w:val="clear" w:color="auto" w:fill="FFFFFF"/>
            <w:tcMar>
              <w:top w:w="20" w:type="nil"/>
              <w:left w:w="20" w:type="nil"/>
              <w:bottom w:w="20" w:type="nil"/>
              <w:right w:w="20" w:type="nil"/>
            </w:tcMar>
          </w:tcPr>
          <w:p w:rsidR="00995FA3" w:rsidRPr="00995FA3" w:rsidRDefault="009F175A">
            <w:pPr>
              <w:widowControl w:val="0"/>
              <w:autoSpaceDE w:val="0"/>
              <w:autoSpaceDN w:val="0"/>
              <w:adjustRightInd w:val="0"/>
              <w:spacing w:after="0" w:line="240" w:lineRule="auto"/>
              <w:rPr>
                <w:rFonts w:ascii="Helvetica" w:eastAsiaTheme="minorEastAsia" w:hAnsi="Helvetica" w:cs="Helvetica"/>
                <w:noProof/>
              </w:rPr>
            </w:pPr>
            <w:hyperlink r:id="rId7" w:anchor="hit1" w:history="1">
              <w:r w:rsidR="00995FA3" w:rsidRPr="00995FA3">
                <w:rPr>
                  <w:rFonts w:ascii="Helvetica" w:eastAsiaTheme="minorEastAsia" w:hAnsi="Helvetica" w:cs="Helvetica"/>
                </w:rPr>
                <w:t>Margolis, B.D. (1978). Narcissistic Countertransference: Emotional Availability and Case Management. Mod. Psychoanal., 3:133-151.</w:t>
              </w:r>
            </w:hyperlink>
            <w:r w:rsidR="00995FA3" w:rsidRPr="00995FA3">
              <w:rPr>
                <w:rFonts w:ascii="Helvetica" w:eastAsiaTheme="minorEastAsia" w:hAnsi="Helvetica" w:cs="Helvetica"/>
              </w:rPr>
              <w:t xml:space="preserve"> </w:t>
            </w:r>
          </w:p>
          <w:p w:rsidR="00995FA3" w:rsidRPr="00995FA3" w:rsidRDefault="00995FA3">
            <w:pPr>
              <w:widowControl w:val="0"/>
              <w:autoSpaceDE w:val="0"/>
              <w:autoSpaceDN w:val="0"/>
              <w:adjustRightInd w:val="0"/>
              <w:spacing w:after="0" w:line="240" w:lineRule="auto"/>
              <w:rPr>
                <w:rFonts w:ascii="Helvetica" w:eastAsiaTheme="minorEastAsia" w:hAnsi="Helvetica" w:cs="Helvetica"/>
              </w:rPr>
            </w:pPr>
          </w:p>
        </w:tc>
      </w:tr>
    </w:tbl>
    <w:p w:rsidR="00995FA3" w:rsidRPr="00995FA3" w:rsidRDefault="00995FA3" w:rsidP="00995FA3">
      <w:pPr>
        <w:rPr>
          <w:rFonts w:ascii="Tahoma" w:hAnsi="Tahoma" w:cs="Tahoma"/>
        </w:rPr>
      </w:pPr>
      <w:r w:rsidRPr="00995FA3">
        <w:rPr>
          <w:rFonts w:ascii="Tahoma" w:hAnsi="Tahoma" w:cs="Tahoma"/>
          <w:u w:val="single"/>
        </w:rPr>
        <w:t xml:space="preserve">Week 8: </w:t>
      </w:r>
      <w:r w:rsidRPr="00995FA3">
        <w:rPr>
          <w:rFonts w:ascii="Tahoma" w:hAnsi="Tahoma" w:cs="Tahoma"/>
        </w:rPr>
        <w:t>(Object Relations/Modern/Interpersonal)</w:t>
      </w:r>
    </w:p>
    <w:p w:rsidR="00995FA3" w:rsidRDefault="00995FA3" w:rsidP="00995FA3">
      <w:pPr>
        <w:rPr>
          <w:rFonts w:ascii="Tahoma" w:hAnsi="Tahoma" w:cs="Tahoma"/>
        </w:rPr>
      </w:pPr>
      <w:r w:rsidRPr="00995FA3">
        <w:rPr>
          <w:rFonts w:ascii="Tahoma" w:hAnsi="Tahoma" w:cs="Tahoma"/>
        </w:rPr>
        <w:t xml:space="preserve">Epstein, L. (2008) Some Implications of Conducting Psychoanalysis as  a Talking Cure. </w:t>
      </w:r>
      <w:r w:rsidRPr="00995FA3">
        <w:rPr>
          <w:rFonts w:ascii="Tahoma" w:hAnsi="Tahoma" w:cs="Tahoma"/>
        </w:rPr>
        <w:tab/>
      </w:r>
      <w:r w:rsidRPr="00995FA3">
        <w:rPr>
          <w:rFonts w:ascii="Tahoma" w:hAnsi="Tahoma" w:cs="Tahoma"/>
        </w:rPr>
        <w:tab/>
      </w:r>
      <w:r w:rsidRPr="00995FA3">
        <w:rPr>
          <w:rFonts w:ascii="Tahoma" w:hAnsi="Tahoma" w:cs="Tahoma"/>
        </w:rPr>
        <w:tab/>
        <w:t xml:space="preserve"> </w:t>
      </w:r>
      <w:r w:rsidRPr="00995FA3">
        <w:rPr>
          <w:rFonts w:ascii="Tahoma" w:hAnsi="Tahoma" w:cs="Tahoma"/>
          <w:i/>
        </w:rPr>
        <w:t xml:space="preserve">Contemporary Psychoanalysis,  </w:t>
      </w:r>
      <w:r w:rsidRPr="00995FA3">
        <w:rPr>
          <w:rFonts w:ascii="Tahoma" w:hAnsi="Tahoma" w:cs="Tahoma"/>
        </w:rPr>
        <w:t xml:space="preserve">44:377-391.  </w:t>
      </w:r>
      <w:r w:rsidR="00EE69D5">
        <w:rPr>
          <w:rFonts w:ascii="Tahoma" w:hAnsi="Tahoma" w:cs="Tahoma"/>
        </w:rPr>
        <w:t>(PEP)</w:t>
      </w:r>
    </w:p>
    <w:p w:rsidR="00995FA3" w:rsidRDefault="00995FA3" w:rsidP="00995FA3">
      <w:pPr>
        <w:rPr>
          <w:rFonts w:ascii="Tahoma" w:hAnsi="Tahoma" w:cs="Tahoma"/>
        </w:rPr>
      </w:pPr>
    </w:p>
    <w:p w:rsidR="00995FA3" w:rsidRPr="00995FA3" w:rsidRDefault="00995FA3" w:rsidP="00995FA3">
      <w:pPr>
        <w:rPr>
          <w:rFonts w:ascii="Tahoma" w:hAnsi="Tahoma" w:cs="Tahoma"/>
        </w:rPr>
      </w:pPr>
    </w:p>
    <w:p w:rsidR="00995FA3" w:rsidRPr="00995FA3" w:rsidRDefault="00995FA3" w:rsidP="00995FA3">
      <w:pPr>
        <w:rPr>
          <w:rFonts w:ascii="Tahoma" w:hAnsi="Tahoma" w:cs="Tahoma"/>
        </w:rPr>
      </w:pPr>
      <w:r w:rsidRPr="00995FA3">
        <w:rPr>
          <w:rFonts w:ascii="Tahoma" w:hAnsi="Tahoma" w:cs="Tahoma"/>
          <w:u w:val="single"/>
        </w:rPr>
        <w:t>Week 9</w:t>
      </w:r>
      <w:r w:rsidRPr="00995FA3">
        <w:rPr>
          <w:rFonts w:ascii="Tahoma" w:hAnsi="Tahoma" w:cs="Tahoma"/>
        </w:rPr>
        <w:t>: ( Enactment)</w:t>
      </w:r>
    </w:p>
    <w:p w:rsidR="00995FA3" w:rsidRPr="00995FA3" w:rsidRDefault="00995FA3" w:rsidP="00995FA3">
      <w:pPr>
        <w:rPr>
          <w:rFonts w:ascii="Tahoma" w:hAnsi="Tahoma" w:cs="Tahoma"/>
        </w:rPr>
      </w:pPr>
      <w:r w:rsidRPr="00995FA3">
        <w:rPr>
          <w:rFonts w:ascii="Tahoma" w:hAnsi="Tahoma" w:cs="Tahoma"/>
        </w:rPr>
        <w:t xml:space="preserve">Jacobs, T. in Ellman,  S. and Moskowitz, M  Eds.(1998) </w:t>
      </w:r>
      <w:r w:rsidRPr="00995FA3">
        <w:rPr>
          <w:rFonts w:ascii="Tahoma" w:hAnsi="Tahoma" w:cs="Tahoma"/>
          <w:i/>
        </w:rPr>
        <w:t xml:space="preserve">Enactment: Toward a New Approach to the Therapeutic Relationship </w:t>
      </w:r>
      <w:r w:rsidRPr="00995FA3">
        <w:rPr>
          <w:rFonts w:ascii="Tahoma" w:hAnsi="Tahoma" w:cs="Tahoma"/>
        </w:rPr>
        <w:t>(Chapter 5, On Countertransference Enactments.)  Jason Aronson.</w:t>
      </w:r>
    </w:p>
    <w:p w:rsidR="00995FA3" w:rsidRPr="00995FA3" w:rsidRDefault="00995FA3" w:rsidP="00995FA3">
      <w:pPr>
        <w:rPr>
          <w:rFonts w:ascii="Tahoma" w:hAnsi="Tahoma" w:cs="Tahoma"/>
        </w:rPr>
      </w:pPr>
    </w:p>
    <w:p w:rsidR="00995FA3" w:rsidRPr="00995FA3" w:rsidRDefault="00995FA3" w:rsidP="00995FA3">
      <w:pPr>
        <w:rPr>
          <w:rFonts w:ascii="Tahoma" w:hAnsi="Tahoma" w:cs="Tahoma"/>
        </w:rPr>
      </w:pPr>
      <w:r w:rsidRPr="00995FA3">
        <w:rPr>
          <w:rFonts w:ascii="Tahoma" w:hAnsi="Tahoma" w:cs="Tahoma"/>
        </w:rPr>
        <w:t xml:space="preserve">Helm, F. in Ellman,  S. and Moskowitz, M  Eds.(1998) </w:t>
      </w:r>
      <w:r w:rsidRPr="00995FA3">
        <w:rPr>
          <w:rFonts w:ascii="Tahoma" w:hAnsi="Tahoma" w:cs="Tahoma"/>
          <w:i/>
        </w:rPr>
        <w:t xml:space="preserve">Enactment: Toward a New Approach to the Therapeutic Relationship </w:t>
      </w:r>
      <w:r w:rsidRPr="00995FA3">
        <w:rPr>
          <w:rFonts w:ascii="Tahoma" w:hAnsi="Tahoma" w:cs="Tahoma"/>
        </w:rPr>
        <w:t>(Chapter 12, Enactments Leading to Insight for Patient,  Therapist, and Supervisor.)   Jason Aronson.</w:t>
      </w:r>
    </w:p>
    <w:p w:rsidR="00995FA3" w:rsidRPr="00995FA3" w:rsidRDefault="00995FA3" w:rsidP="00995FA3">
      <w:pPr>
        <w:rPr>
          <w:rStyle w:val="apple-style-span"/>
        </w:rPr>
      </w:pPr>
      <w:r w:rsidRPr="00995FA3">
        <w:rPr>
          <w:rStyle w:val="apple-style-span"/>
          <w:rFonts w:ascii="Tahoma" w:hAnsi="Tahoma" w:cs="Tahoma"/>
          <w:u w:val="single"/>
        </w:rPr>
        <w:t>Week 10:</w:t>
      </w:r>
      <w:r w:rsidRPr="00995FA3">
        <w:rPr>
          <w:rStyle w:val="apple-style-span"/>
          <w:rFonts w:ascii="Tahoma" w:hAnsi="Tahoma" w:cs="Tahoma"/>
        </w:rPr>
        <w:t xml:space="preserve">  (Dreams)</w:t>
      </w:r>
    </w:p>
    <w:p w:rsidR="00995FA3" w:rsidRPr="00995FA3" w:rsidRDefault="00995FA3" w:rsidP="00995FA3">
      <w:pPr>
        <w:spacing w:after="0" w:line="240" w:lineRule="auto"/>
        <w:rPr>
          <w:rFonts w:ascii="Tahoma" w:hAnsi="Tahoma" w:cs="Tahoma"/>
        </w:rPr>
      </w:pPr>
      <w:r w:rsidRPr="00995FA3">
        <w:rPr>
          <w:rFonts w:ascii="Tahoma" w:hAnsi="Tahoma" w:cs="Tahoma"/>
        </w:rPr>
        <w:t>Bonime, W. (1969). The Use of Dreams in the Therapeutic Engagement of Patients. Contemp. Psychoanal., 6:13-30. (PEP).</w:t>
      </w:r>
    </w:p>
    <w:p w:rsidR="00995FA3" w:rsidRPr="00995FA3" w:rsidRDefault="00995FA3" w:rsidP="00995FA3">
      <w:pPr>
        <w:spacing w:after="0" w:line="240" w:lineRule="auto"/>
        <w:rPr>
          <w:rFonts w:ascii="Tahoma" w:hAnsi="Tahoma" w:cs="Tahoma"/>
        </w:rPr>
      </w:pPr>
    </w:p>
    <w:p w:rsidR="00995FA3" w:rsidRPr="00995FA3" w:rsidRDefault="009F175A" w:rsidP="00995FA3">
      <w:pPr>
        <w:rPr>
          <w:rFonts w:ascii="Helvetica" w:hAnsi="Helvetica" w:cs="Helvetica"/>
        </w:rPr>
      </w:pPr>
      <w:hyperlink r:id="rId8" w:anchor="hit1" w:history="1">
        <w:r w:rsidR="00995FA3" w:rsidRPr="00995FA3">
          <w:rPr>
            <w:rFonts w:ascii="Helvetica" w:hAnsi="Helvetica" w:cs="Helvetica"/>
          </w:rPr>
          <w:br/>
        </w:r>
        <w:r w:rsidR="00995FA3" w:rsidRPr="00995FA3">
          <w:rPr>
            <w:rStyle w:val="Hyperlink"/>
            <w:rFonts w:ascii="Helvetica" w:eastAsia="Calibri" w:hAnsi="Helvetica" w:cs="Helvetica"/>
            <w:color w:val="auto"/>
          </w:rPr>
          <w:t>Bromberg, P.M. (2000). Bringing in the Dreamer: Some Reflections On Dreamwork, Surprise, And Analytic Process*. Contemp. Psychoanal., 36:685-705.</w:t>
        </w:r>
      </w:hyperlink>
      <w:r w:rsidR="00995FA3" w:rsidRPr="00995FA3">
        <w:rPr>
          <w:rStyle w:val="apple-converted-space"/>
          <w:rFonts w:ascii="Helvetica" w:hAnsi="Helvetica" w:cs="Helvetica"/>
        </w:rPr>
        <w:t> </w:t>
      </w:r>
      <w:r w:rsidR="00995FA3" w:rsidRPr="00995FA3">
        <w:rPr>
          <w:rStyle w:val="text"/>
          <w:rFonts w:ascii="Helvetica" w:hAnsi="Helvetica" w:cs="Helvetica"/>
        </w:rPr>
        <w:t xml:space="preserve"> (PEP)</w:t>
      </w:r>
      <w:r w:rsidR="00995FA3" w:rsidRPr="00995FA3">
        <w:rPr>
          <w:rFonts w:ascii="Helvetica" w:hAnsi="Helvetica" w:cs="Helvetica"/>
        </w:rPr>
        <w:t xml:space="preserve"> </w:t>
      </w:r>
    </w:p>
    <w:p w:rsidR="00995FA3" w:rsidRPr="00995FA3" w:rsidRDefault="00995FA3" w:rsidP="00995FA3">
      <w:pPr>
        <w:spacing w:after="0" w:line="240" w:lineRule="auto"/>
        <w:rPr>
          <w:rFonts w:ascii="Tahoma" w:hAnsi="Tahoma" w:cs="Tahoma"/>
        </w:rPr>
      </w:pPr>
    </w:p>
    <w:p w:rsidR="00995FA3" w:rsidRPr="00995FA3" w:rsidRDefault="00995FA3" w:rsidP="00995FA3">
      <w:pPr>
        <w:spacing w:after="0" w:line="240" w:lineRule="auto"/>
        <w:rPr>
          <w:rFonts w:ascii="Tahoma" w:hAnsi="Tahoma" w:cs="Tahoma"/>
        </w:rPr>
      </w:pPr>
      <w:r w:rsidRPr="00995FA3">
        <w:rPr>
          <w:rFonts w:ascii="Tahoma" w:hAnsi="Tahoma" w:cs="Tahoma"/>
          <w:u w:val="single"/>
        </w:rPr>
        <w:t>Week 11:</w:t>
      </w:r>
    </w:p>
    <w:p w:rsidR="00995FA3" w:rsidRPr="00995FA3" w:rsidRDefault="00995FA3" w:rsidP="00995FA3">
      <w:pPr>
        <w:spacing w:after="0" w:line="240" w:lineRule="auto"/>
        <w:rPr>
          <w:rFonts w:ascii="Tahoma" w:hAnsi="Tahoma" w:cs="Tahoma"/>
        </w:rPr>
      </w:pPr>
    </w:p>
    <w:p w:rsidR="00995FA3" w:rsidRPr="00995FA3" w:rsidRDefault="00995FA3" w:rsidP="00995FA3">
      <w:pPr>
        <w:spacing w:after="0" w:line="240" w:lineRule="auto"/>
        <w:rPr>
          <w:rFonts w:ascii="Tahoma" w:hAnsi="Tahoma" w:cs="Tahoma"/>
        </w:rPr>
      </w:pPr>
      <w:r w:rsidRPr="00995FA3">
        <w:rPr>
          <w:rFonts w:ascii="Tahoma" w:hAnsi="Tahoma" w:cs="Tahoma"/>
        </w:rPr>
        <w:t>Conclusion, catch up, discussion of usefulness of class and concepts.</w:t>
      </w:r>
    </w:p>
    <w:p w:rsidR="00995FA3" w:rsidRPr="00995FA3" w:rsidRDefault="00995FA3" w:rsidP="00995FA3">
      <w:pPr>
        <w:spacing w:after="0" w:line="240" w:lineRule="auto"/>
        <w:rPr>
          <w:rFonts w:ascii="Tahoma" w:hAnsi="Tahoma" w:cs="Tahoma"/>
        </w:rPr>
      </w:pPr>
    </w:p>
    <w:p w:rsidR="00995FA3" w:rsidRPr="00995FA3" w:rsidRDefault="00995FA3" w:rsidP="00995FA3">
      <w:pPr>
        <w:rPr>
          <w:rFonts w:ascii="Tahoma" w:hAnsi="Tahoma" w:cs="Tahoma"/>
        </w:rPr>
      </w:pPr>
    </w:p>
    <w:p w:rsidR="00995FA3" w:rsidRPr="00995FA3" w:rsidRDefault="00995FA3" w:rsidP="00995FA3">
      <w:pPr>
        <w:rPr>
          <w:rFonts w:ascii="Tahoma" w:hAnsi="Tahoma" w:cs="Tahoma"/>
        </w:rPr>
      </w:pPr>
    </w:p>
    <w:p w:rsidR="00995FA3" w:rsidRPr="00995FA3" w:rsidRDefault="00995FA3" w:rsidP="00995FA3">
      <w:pPr>
        <w:pStyle w:val="Title"/>
        <w:jc w:val="left"/>
        <w:rPr>
          <w:rFonts w:ascii="Tahoma" w:hAnsi="Tahoma" w:cs="Tahoma"/>
          <w:b w:val="0"/>
          <w:bCs w:val="0"/>
          <w:sz w:val="22"/>
          <w:szCs w:val="22"/>
        </w:rPr>
      </w:pPr>
    </w:p>
    <w:p w:rsidR="00995FA3" w:rsidRPr="00995FA3" w:rsidRDefault="00995FA3" w:rsidP="00995FA3">
      <w:pPr>
        <w:pStyle w:val="Title"/>
        <w:jc w:val="left"/>
        <w:rPr>
          <w:rFonts w:ascii="Tahoma" w:hAnsi="Tahoma" w:cs="Tahoma"/>
          <w:b w:val="0"/>
          <w:bCs w:val="0"/>
          <w:sz w:val="22"/>
          <w:szCs w:val="22"/>
        </w:rPr>
      </w:pPr>
    </w:p>
    <w:p w:rsidR="00995FA3" w:rsidRPr="00995FA3" w:rsidRDefault="00995FA3" w:rsidP="00995FA3">
      <w:pPr>
        <w:pStyle w:val="Title"/>
        <w:jc w:val="left"/>
        <w:rPr>
          <w:rFonts w:ascii="Tahoma" w:hAnsi="Tahoma" w:cs="Tahoma"/>
          <w:b w:val="0"/>
          <w:bCs w:val="0"/>
          <w:sz w:val="22"/>
          <w:szCs w:val="22"/>
        </w:rPr>
      </w:pPr>
    </w:p>
    <w:p w:rsidR="00995FA3" w:rsidRPr="00995FA3" w:rsidRDefault="00995FA3" w:rsidP="00995FA3">
      <w:pPr>
        <w:rPr>
          <w:rFonts w:ascii="Tahoma" w:hAnsi="Tahoma" w:cs="Tahoma"/>
        </w:rPr>
      </w:pPr>
    </w:p>
    <w:p w:rsidR="00995FA3" w:rsidRPr="00995FA3" w:rsidRDefault="00995FA3" w:rsidP="00995FA3">
      <w:pPr>
        <w:rPr>
          <w:rFonts w:ascii="Tahoma" w:hAnsi="Tahoma" w:cs="Tahoma"/>
        </w:rPr>
      </w:pPr>
    </w:p>
    <w:p w:rsidR="00995FA3" w:rsidRPr="00995FA3" w:rsidRDefault="00995FA3" w:rsidP="00995FA3">
      <w:pPr>
        <w:rPr>
          <w:rFonts w:ascii="Tahoma" w:hAnsi="Tahoma" w:cs="Tahoma"/>
        </w:rPr>
      </w:pPr>
    </w:p>
    <w:p w:rsidR="00995FA3" w:rsidRPr="00995FA3" w:rsidRDefault="00995FA3" w:rsidP="00995FA3">
      <w:pPr>
        <w:rPr>
          <w:rFonts w:ascii="Tahoma" w:hAnsi="Tahoma" w:cs="Tahoma"/>
        </w:rPr>
      </w:pPr>
    </w:p>
    <w:p w:rsidR="00995FA3" w:rsidRPr="00995FA3" w:rsidRDefault="00995FA3" w:rsidP="00995FA3">
      <w:pPr>
        <w:spacing w:after="0" w:line="240" w:lineRule="auto"/>
        <w:rPr>
          <w:rFonts w:ascii="Tahoma" w:hAnsi="Tahoma" w:cs="Tahoma"/>
        </w:rPr>
      </w:pPr>
    </w:p>
    <w:p w:rsidR="00995FA3" w:rsidRPr="00995FA3" w:rsidRDefault="00995FA3" w:rsidP="00995FA3">
      <w:pPr>
        <w:pStyle w:val="Title"/>
        <w:jc w:val="left"/>
        <w:rPr>
          <w:rFonts w:ascii="Tahoma" w:hAnsi="Tahoma" w:cs="Tahoma"/>
          <w:b w:val="0"/>
          <w:bCs w:val="0"/>
          <w:sz w:val="22"/>
          <w:szCs w:val="22"/>
          <w:u w:val="single"/>
        </w:rPr>
      </w:pPr>
    </w:p>
    <w:p w:rsidR="00995FA3" w:rsidRPr="00995FA3" w:rsidRDefault="00995FA3" w:rsidP="00995FA3">
      <w:pPr>
        <w:rPr>
          <w:rFonts w:ascii="Tahoma" w:hAnsi="Tahoma" w:cs="Tahoma"/>
        </w:rPr>
      </w:pPr>
    </w:p>
    <w:p w:rsidR="00995FA3" w:rsidRPr="00995FA3" w:rsidRDefault="00995FA3" w:rsidP="00995FA3"/>
    <w:p w:rsidR="00995FA3" w:rsidRPr="00995FA3" w:rsidRDefault="00995FA3" w:rsidP="00995FA3"/>
    <w:p w:rsidR="00AA6314" w:rsidRPr="00995FA3" w:rsidRDefault="00AA6314"/>
    <w:sectPr w:rsidR="00AA6314" w:rsidRPr="00995FA3" w:rsidSect="00535E4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50303040404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995FA3"/>
    <w:rsid w:val="0011360A"/>
    <w:rsid w:val="00575502"/>
    <w:rsid w:val="00995FA3"/>
    <w:rsid w:val="009F175A"/>
    <w:rsid w:val="00AA6314"/>
    <w:rsid w:val="00EE69D5"/>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A3"/>
    <w:pPr>
      <w:spacing w:after="200" w:line="276" w:lineRule="auto"/>
    </w:pPr>
    <w:rPr>
      <w:rFonts w:ascii="Calibri" w:eastAsia="Times New Roman"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995FA3"/>
    <w:pPr>
      <w:spacing w:after="0" w:line="240" w:lineRule="auto"/>
      <w:jc w:val="center"/>
    </w:pPr>
    <w:rPr>
      <w:rFonts w:ascii="Times New Roman" w:eastAsia="Calibri" w:hAnsi="Times New Roman"/>
      <w:b/>
      <w:bCs/>
      <w:sz w:val="28"/>
      <w:szCs w:val="24"/>
    </w:rPr>
  </w:style>
  <w:style w:type="character" w:customStyle="1" w:styleId="TitleChar">
    <w:name w:val="Title Char"/>
    <w:basedOn w:val="DefaultParagraphFont"/>
    <w:link w:val="Title"/>
    <w:rsid w:val="00995FA3"/>
    <w:rPr>
      <w:rFonts w:ascii="Times New Roman" w:eastAsia="Calibri" w:hAnsi="Times New Roman" w:cs="Times New Roman"/>
      <w:b/>
      <w:bCs/>
      <w:sz w:val="28"/>
    </w:rPr>
  </w:style>
  <w:style w:type="character" w:customStyle="1" w:styleId="apple-style-span">
    <w:name w:val="apple-style-span"/>
    <w:basedOn w:val="DefaultParagraphFont"/>
    <w:rsid w:val="00995FA3"/>
    <w:rPr>
      <w:rFonts w:cs="Times New Roman"/>
    </w:rPr>
  </w:style>
  <w:style w:type="character" w:customStyle="1" w:styleId="apple-converted-space">
    <w:name w:val="apple-converted-space"/>
    <w:basedOn w:val="DefaultParagraphFont"/>
    <w:rsid w:val="00995FA3"/>
    <w:rPr>
      <w:rFonts w:cs="Times New Roman"/>
    </w:rPr>
  </w:style>
  <w:style w:type="character" w:styleId="Hyperlink">
    <w:name w:val="Hyperlink"/>
    <w:basedOn w:val="DefaultParagraphFont"/>
    <w:rsid w:val="00995FA3"/>
    <w:rPr>
      <w:color w:val="0000FF"/>
      <w:u w:val="single"/>
    </w:rPr>
  </w:style>
  <w:style w:type="character" w:customStyle="1" w:styleId="text">
    <w:name w:val="text"/>
    <w:basedOn w:val="DefaultParagraphFont"/>
    <w:rsid w:val="00995FA3"/>
  </w:style>
  <w:style w:type="paragraph" w:styleId="BalloonText">
    <w:name w:val="Balloon Text"/>
    <w:basedOn w:val="Normal"/>
    <w:link w:val="BalloonTextChar"/>
    <w:uiPriority w:val="99"/>
    <w:semiHidden/>
    <w:unhideWhenUsed/>
    <w:rsid w:val="00995F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FA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A3"/>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5FA3"/>
    <w:pPr>
      <w:spacing w:after="0" w:line="240" w:lineRule="auto"/>
      <w:jc w:val="center"/>
    </w:pPr>
    <w:rPr>
      <w:rFonts w:ascii="Times New Roman" w:eastAsia="Calibri" w:hAnsi="Times New Roman"/>
      <w:b/>
      <w:bCs/>
      <w:sz w:val="28"/>
      <w:szCs w:val="24"/>
    </w:rPr>
  </w:style>
  <w:style w:type="character" w:customStyle="1" w:styleId="TitleChar">
    <w:name w:val="Title Char"/>
    <w:basedOn w:val="DefaultParagraphFont"/>
    <w:link w:val="Title"/>
    <w:rsid w:val="00995FA3"/>
    <w:rPr>
      <w:rFonts w:ascii="Times New Roman" w:eastAsia="Calibri" w:hAnsi="Times New Roman" w:cs="Times New Roman"/>
      <w:b/>
      <w:bCs/>
      <w:sz w:val="28"/>
    </w:rPr>
  </w:style>
  <w:style w:type="character" w:customStyle="1" w:styleId="apple-style-span">
    <w:name w:val="apple-style-span"/>
    <w:basedOn w:val="DefaultParagraphFont"/>
    <w:rsid w:val="00995FA3"/>
    <w:rPr>
      <w:rFonts w:cs="Times New Roman"/>
    </w:rPr>
  </w:style>
  <w:style w:type="character" w:customStyle="1" w:styleId="apple-converted-space">
    <w:name w:val="apple-converted-space"/>
    <w:basedOn w:val="DefaultParagraphFont"/>
    <w:rsid w:val="00995FA3"/>
    <w:rPr>
      <w:rFonts w:cs="Times New Roman"/>
    </w:rPr>
  </w:style>
  <w:style w:type="character" w:styleId="Hyperlink">
    <w:name w:val="Hyperlink"/>
    <w:basedOn w:val="DefaultParagraphFont"/>
    <w:rsid w:val="00995FA3"/>
    <w:rPr>
      <w:color w:val="0000FF"/>
      <w:u w:val="single"/>
    </w:rPr>
  </w:style>
  <w:style w:type="character" w:customStyle="1" w:styleId="text">
    <w:name w:val="text"/>
    <w:basedOn w:val="DefaultParagraphFont"/>
    <w:rsid w:val="00995FA3"/>
  </w:style>
  <w:style w:type="paragraph" w:styleId="BalloonText">
    <w:name w:val="Balloon Text"/>
    <w:basedOn w:val="Normal"/>
    <w:link w:val="BalloonTextChar"/>
    <w:uiPriority w:val="99"/>
    <w:semiHidden/>
    <w:unhideWhenUsed/>
    <w:rsid w:val="00995F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FA3"/>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ep-web.org/document.php?id=se.012.0097a&amp;type=hitlist&amp;num=0&amp;query=zone1%3Dparagraphs%26zone2%3Dparagraphs%26author%3Dfreud%26title%3Dthe%2Bdynamics%2Bof%2Btransference%26sort%3Dauthor%252Ca" TargetMode="External"/><Relationship Id="rId5" Type="http://schemas.openxmlformats.org/officeDocument/2006/relationships/hyperlink" Target="http://www.pep-web.org/document.php?id=se.012.0145a&amp;type=hitlist&amp;num=0&amp;query=zone1%3Dparagraphs%26zone2%3Dparagraphs%26author%3Dfreud%26title%3Dremembering%2Brepeating%2Band%2Bworking%2Bthrough%26sort%3Dauthor%252Ca" TargetMode="External"/><Relationship Id="rId6" Type="http://schemas.openxmlformats.org/officeDocument/2006/relationships/hyperlink" Target="http://www.pep-web.org/document.php?id=ipl.064.0001a" TargetMode="External"/><Relationship Id="rId7" Type="http://schemas.openxmlformats.org/officeDocument/2006/relationships/hyperlink" Target="http://www.pep-web.org/document.php?id=mpsa.003.0133a&amp;type=hitlist&amp;num=21&amp;query=zone1%2Cparagraphs%7Czone2%2Cparagraphs%7Cauthor%2CMargolis%2C+B.D.%7Cauthorexact%2C1" TargetMode="External"/><Relationship Id="rId8" Type="http://schemas.openxmlformats.org/officeDocument/2006/relationships/hyperlink" Target="http://www.pep-web.org/document.php?id=cps.036.0685a&amp;type=hitlist&amp;num=0&amp;query=zone1%3Dparagraphs%26zone2%3Dparagraphs%26title%3Dbringing%2Bin%2Bthe%2Bdreamer%26sort%3Dauthor%252Ca"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4456</Characters>
  <Application>Microsoft Macintosh Word</Application>
  <DocSecurity>0</DocSecurity>
  <Lines>37</Lines>
  <Paragraphs>8</Paragraphs>
  <ScaleCrop>false</ScaleCrop>
  <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Wald</dc:creator>
  <cp:keywords/>
  <dc:description/>
  <cp:lastModifiedBy>Annabella Bushra</cp:lastModifiedBy>
  <cp:revision>2</cp:revision>
  <cp:lastPrinted>2013-11-17T14:51:00Z</cp:lastPrinted>
  <dcterms:created xsi:type="dcterms:W3CDTF">2014-09-21T18:28:00Z</dcterms:created>
  <dcterms:modified xsi:type="dcterms:W3CDTF">2014-09-21T18:28:00Z</dcterms:modified>
</cp:coreProperties>
</file>